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46" w:rsidRPr="00025D46" w:rsidRDefault="00025D46" w:rsidP="00025D46">
      <w:pPr>
        <w:keepNext/>
        <w:spacing w:before="240" w:after="12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bookmarkStart w:id="0" w:name="_Toc105489130"/>
      <w:r w:rsidRPr="00025D46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>Bilaga 3 Förtydligande av kostnadsansvar</w:t>
      </w:r>
      <w:bookmarkEnd w:id="0"/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color w:val="FF0000"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/>
          <w:bCs/>
          <w:sz w:val="24"/>
          <w:szCs w:val="28"/>
          <w:lang w:eastAsia="sv-SE"/>
        </w:rPr>
        <w:t>Medicinskt ansvar och kostnadsansvar för förbrukningsmaterial specialistvård-primärvård- kommunal hemsjukvård.</w:t>
      </w: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Grundläggande regel är att den som ordinerar tar på sig såväl medicinskt ansvar som kostnadsansvar för det som inte kan betraktas som vanligt förekommande förbrukningsmaterial.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Primärvården och den kommunala hemsjukvården svarar alltid för vanligt förekommande förbrukningsmaterial.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Nedan ges ett antal exempel som är vägledande för material som i normalfallet </w:t>
      </w:r>
      <w:r w:rsidRPr="00025D46">
        <w:rPr>
          <w:rFonts w:ascii="Times New Roman" w:eastAsia="Times New Roman" w:hAnsi="Times New Roman" w:cs="Arial"/>
          <w:b/>
          <w:bCs/>
          <w:sz w:val="24"/>
          <w:szCs w:val="28"/>
          <w:lang w:eastAsia="sv-SE"/>
        </w:rPr>
        <w:t>inte</w:t>
      </w: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 kan betraktas som vanligt förekommande förbrukningsmaterial.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spacing w:after="60" w:line="256" w:lineRule="auto"/>
        <w:rPr>
          <w:rFonts w:ascii="Times New Roman" w:eastAsia="Calibri" w:hAnsi="Times New Roman" w:cs="Times New Roman"/>
          <w:sz w:val="24"/>
        </w:rPr>
      </w:pPr>
      <w:r w:rsidRPr="00025D46">
        <w:rPr>
          <w:rFonts w:ascii="Times New Roman" w:eastAsia="Calibri" w:hAnsi="Times New Roman" w:cs="Times New Roman"/>
          <w:bCs/>
          <w:sz w:val="24"/>
        </w:rPr>
        <w:t>Utremittering</w:t>
      </w:r>
      <w:r w:rsidRPr="00025D46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25D46">
        <w:rPr>
          <w:rFonts w:ascii="Times New Roman" w:eastAsia="Calibri" w:hAnsi="Times New Roman" w:cs="Times New Roman"/>
          <w:sz w:val="24"/>
        </w:rPr>
        <w:t>kan endast ske om handhavandet av patientens grundsjukdom faller inom primärvårdens kompetensområde alternativt aktuell arbetsfördelning mellan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Primärvård och aktuell klinik.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sz w:val="24"/>
        </w:rPr>
      </w:pPr>
      <w:r w:rsidRPr="00025D46">
        <w:rPr>
          <w:rFonts w:ascii="Times New Roman" w:eastAsia="Calibri" w:hAnsi="Times New Roman" w:cs="Times New Roman"/>
          <w:b/>
          <w:sz w:val="24"/>
        </w:rPr>
        <w:t>Inkontinensmaterial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Är patienten tydligt utremitterad till primärvård och det medicinska ansvaret är på primärvårdsnivå övertar primärvården/hemsjukvården ansvaret och därmed kostnaden för förskrivningen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sz w:val="24"/>
        </w:rPr>
      </w:pPr>
      <w:r w:rsidRPr="00025D46">
        <w:rPr>
          <w:rFonts w:ascii="Times New Roman" w:eastAsia="Calibri" w:hAnsi="Times New Roman" w:cs="Times New Roman"/>
          <w:b/>
          <w:sz w:val="24"/>
        </w:rPr>
        <w:t xml:space="preserve">Intermittent urinkatetrisering/tappningskatetrar/kvarliggande katetrar/ analproppar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Kan både vara primärvård som specialistsjukvård. Är patienten tydligt utremitterad till primärvård och det medicinska ansvaret är på primärvårdsnivå övertar primärvården/hemsjukvården ansvaret och därmed kostnaden för förskrivningen.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sz w:val="24"/>
        </w:rPr>
      </w:pPr>
      <w:r w:rsidRPr="00025D46">
        <w:rPr>
          <w:rFonts w:ascii="Times New Roman" w:eastAsia="Calibri" w:hAnsi="Times New Roman" w:cs="Times New Roman"/>
          <w:b/>
          <w:sz w:val="24"/>
        </w:rPr>
        <w:t xml:space="preserve">Sugkatetrar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Kan både vara primärvård eller specialistsjukvård. Är patienten tydligt utremitterad och det medicinska ansvaret är på primärvårdsnivå övertar primärvården/hemsjukvården ansvaret och därmed kostnaden.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sz w:val="24"/>
        </w:rPr>
      </w:pPr>
      <w:r w:rsidRPr="00025D46">
        <w:rPr>
          <w:rFonts w:ascii="Times New Roman" w:eastAsia="Calibri" w:hAnsi="Times New Roman" w:cs="Times New Roman"/>
          <w:b/>
          <w:sz w:val="24"/>
        </w:rPr>
        <w:t xml:space="preserve">PEG/Knapp;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Medicinskt/kostnadsansvar skall inte föras över till primärvård eller den kommunala hemsjukvården gällande PEG/knapp. Kostnadsansvar för förbrukningsmaterial såsom slangar, sprutor skall föras över till primärvård/hemsjukvård.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sz w:val="24"/>
        </w:rPr>
      </w:pPr>
      <w:r w:rsidRPr="00025D46">
        <w:rPr>
          <w:rFonts w:ascii="Times New Roman" w:eastAsia="Calibri" w:hAnsi="Times New Roman" w:cs="Times New Roman"/>
          <w:b/>
          <w:sz w:val="24"/>
        </w:rPr>
        <w:t xml:space="preserve">Total parenteral nutrition;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Medicinskt/kostnadsansvar skall inte föras över till primärvård eller den kommunala hemsjukvården. Kostnadsansvar för förbrukningsmaterial såsom slangar, sprutor skall föras över till primärvård/hemsjukvård.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sz w:val="24"/>
          <w:szCs w:val="28"/>
          <w:lang w:eastAsia="sv-SE"/>
        </w:rPr>
        <w:br w:type="page"/>
      </w: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25D46">
        <w:rPr>
          <w:rFonts w:ascii="Times New Roman" w:eastAsia="Calibri" w:hAnsi="Times New Roman" w:cs="Times New Roman"/>
          <w:b/>
          <w:sz w:val="24"/>
        </w:rPr>
        <w:lastRenderedPageBreak/>
        <w:t>Picc-line</w:t>
      </w:r>
      <w:proofErr w:type="spellEnd"/>
      <w:r w:rsidRPr="00025D46">
        <w:rPr>
          <w:rFonts w:ascii="Times New Roman" w:eastAsia="Calibri" w:hAnsi="Times New Roman" w:cs="Times New Roman"/>
          <w:b/>
          <w:sz w:val="24"/>
        </w:rPr>
        <w:t xml:space="preserve">/Njurkateter;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 xml:space="preserve">Medicinskt/kostnadsansvar skall inte föras över till primärvård eller den kommunala hemsjukvården. Kostnadsansvar för förbrukningsmaterial såsom slangar, sprutor skall föras över till primärvård/hemsjukvård.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bCs/>
          <w:sz w:val="24"/>
        </w:rPr>
      </w:pPr>
      <w:r w:rsidRPr="00025D46">
        <w:rPr>
          <w:rFonts w:ascii="Times New Roman" w:eastAsia="Calibri" w:hAnsi="Times New Roman" w:cs="Times New Roman"/>
          <w:b/>
          <w:bCs/>
          <w:sz w:val="24"/>
        </w:rPr>
        <w:t xml:space="preserve">Lymfdränage 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Specialistvården har kostnadsansvar för detta så länge de har behandlingsansvar. När primärvården tar över behandlingsansvaret övergår även kostnadsansvaret till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Primärvård/hemsjukvård.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bCs/>
          <w:sz w:val="24"/>
        </w:rPr>
      </w:pPr>
      <w:r w:rsidRPr="00025D46">
        <w:rPr>
          <w:rFonts w:ascii="Times New Roman" w:eastAsia="Calibri" w:hAnsi="Times New Roman" w:cs="Times New Roman"/>
          <w:b/>
          <w:bCs/>
          <w:sz w:val="24"/>
        </w:rPr>
        <w:t>Särskilt sårvårdsmaterial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  <w:r w:rsidRPr="00025D46">
        <w:rPr>
          <w:rFonts w:ascii="Times New Roman" w:eastAsia="Times New Roman" w:hAnsi="Times New Roman" w:cs="Arial"/>
          <w:bCs/>
          <w:sz w:val="24"/>
          <w:szCs w:val="28"/>
          <w:lang w:eastAsia="sv-SE"/>
        </w:rPr>
        <w:t>Hudkliniken/specialistvård ordinerar specifika artiklar som t e x transplantationsförband, vakuumpump, silverförband och särskilda skumgummipartiklar som rekvireras av primärvård vid behov. Det medicinska ansvaret liksom kostnadsansvar för dessa partiklar har hudkliniken/specialistvård.</w:t>
      </w:r>
    </w:p>
    <w:p w:rsidR="00025D46" w:rsidRPr="00025D46" w:rsidRDefault="00025D46" w:rsidP="00025D4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sv-SE"/>
        </w:rPr>
      </w:pPr>
    </w:p>
    <w:p w:rsidR="00025D46" w:rsidRPr="00025D46" w:rsidRDefault="00025D46" w:rsidP="00025D46">
      <w:pPr>
        <w:numPr>
          <w:ilvl w:val="0"/>
          <w:numId w:val="1"/>
        </w:numPr>
        <w:spacing w:after="60" w:line="256" w:lineRule="auto"/>
        <w:rPr>
          <w:rFonts w:ascii="Times New Roman" w:eastAsia="Calibri" w:hAnsi="Times New Roman" w:cs="Times New Roman"/>
          <w:b/>
          <w:bCs/>
          <w:sz w:val="24"/>
        </w:rPr>
      </w:pPr>
      <w:r w:rsidRPr="00025D46">
        <w:rPr>
          <w:rFonts w:ascii="Times New Roman" w:eastAsia="Calibri" w:hAnsi="Times New Roman" w:cs="Times New Roman"/>
          <w:b/>
          <w:bCs/>
          <w:sz w:val="24"/>
        </w:rPr>
        <w:t>Provtagningsmaterial</w:t>
      </w:r>
    </w:p>
    <w:p w:rsidR="00025D46" w:rsidRPr="00025D46" w:rsidRDefault="00025D46" w:rsidP="00025D46">
      <w:pPr>
        <w:spacing w:after="60" w:line="256" w:lineRule="auto"/>
        <w:rPr>
          <w:rFonts w:ascii="Times New Roman" w:eastAsia="Calibri" w:hAnsi="Times New Roman" w:cs="Times New Roman"/>
          <w:bCs/>
          <w:sz w:val="24"/>
        </w:rPr>
      </w:pPr>
      <w:r w:rsidRPr="00025D46">
        <w:rPr>
          <w:rFonts w:ascii="Times New Roman" w:eastAsia="Calibri" w:hAnsi="Times New Roman" w:cs="Times New Roman"/>
          <w:bCs/>
          <w:sz w:val="24"/>
        </w:rPr>
        <w:t>Primärvården ansvarar för kostnaderna för provtagningsmaterial (provtagningsrör och remisser) för ordinerade prover. Hemsjukvården ansvarar för förbrukningsmaterial i samband med provtagning.</w:t>
      </w:r>
    </w:p>
    <w:p w:rsidR="00152ECF" w:rsidRDefault="00152ECF" w:rsidP="00025D46">
      <w:bookmarkStart w:id="1" w:name="_GoBack"/>
      <w:bookmarkEnd w:id="1"/>
    </w:p>
    <w:sectPr w:rsidR="0015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1640"/>
    <w:multiLevelType w:val="hybridMultilevel"/>
    <w:tmpl w:val="18221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6"/>
    <w:rsid w:val="00025D46"/>
    <w:rsid w:val="001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8D1E"/>
  <w15:chartTrackingRefBased/>
  <w15:docId w15:val="{91BFE289-B06D-4070-8B6C-7E5FABF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Hultén Petra - HOSGSR - Ledningsstöd Hälso- och sjukvård</dc:creator>
  <cp:keywords/>
  <dc:description/>
  <cp:lastModifiedBy>Hultén Petra - HOSGSR - Ledningsstöd Hälso- och sjukvård</cp:lastModifiedBy>
  <cp:revision>1</cp:revision>
  <dcterms:created xsi:type="dcterms:W3CDTF">2022-06-07T08:16:00Z</dcterms:created>
  <dcterms:modified xsi:type="dcterms:W3CDTF">2022-06-07T08:16:00Z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1285153327</vt:i4>
  </property>
  <property fmtid="{D5CDD505-2E9C-101B-9397-08002B2CF9AE}" pid="3" name="_NewReviewCycle">
    <vt:lpwstr/>
  </property>
  <property fmtid="{D5CDD505-2E9C-101B-9397-08002B2CF9AE}" pid="4" name="_EmailSubject">
    <vt:lpwstr>SV: Byt ut några bilagor. ärendenr: 1563228</vt:lpwstr>
  </property>
  <property fmtid="{D5CDD505-2E9C-101B-9397-08002B2CF9AE}" pid="5" name="_AuthorEmail">
    <vt:lpwstr>petra.hulten@regiongavleborg.se</vt:lpwstr>
  </property>
  <property fmtid="{D5CDD505-2E9C-101B-9397-08002B2CF9AE}" pid="6" name="_AuthorEmailDisplayName">
    <vt:lpwstr>Hultén Petra - HOSGSR - Ledningsstöd Hälso- och sjukvård</vt:lpwstr>
  </property>
</Properties>
</file>